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9B" w:rsidRPr="00C878E4" w:rsidRDefault="00A0189B" w:rsidP="00A0189B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E679FEA" wp14:editId="186EC261">
            <wp:simplePos x="0" y="0"/>
            <wp:positionH relativeFrom="column">
              <wp:posOffset>-474079</wp:posOffset>
            </wp:positionH>
            <wp:positionV relativeFrom="paragraph">
              <wp:posOffset>-475541</wp:posOffset>
            </wp:positionV>
            <wp:extent cx="6496493" cy="97394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18" cy="97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>МБУК «ЗМЦБ им. А.С. Пушкина» ЗР РО</w:t>
      </w:r>
    </w:p>
    <w:p w:rsidR="00A0189B" w:rsidRPr="00C878E4" w:rsidRDefault="00A0189B" w:rsidP="00A0189B">
      <w:pPr>
        <w:rPr>
          <w:rFonts w:ascii="Monotype Corsiva" w:hAnsi="Monotype Corsiva"/>
          <w:b/>
          <w:noProof/>
          <w:sz w:val="32"/>
          <w:szCs w:val="32"/>
          <w:lang w:eastAsia="ru-RU"/>
        </w:rPr>
      </w:pP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</w:t>
      </w:r>
      <w:r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          </w:t>
      </w:r>
      <w:r w:rsidRPr="00C878E4">
        <w:rPr>
          <w:rFonts w:ascii="Monotype Corsiva" w:hAnsi="Monotype Corsiva"/>
          <w:b/>
          <w:noProof/>
          <w:sz w:val="32"/>
          <w:szCs w:val="32"/>
          <w:lang w:eastAsia="ru-RU"/>
        </w:rPr>
        <w:t xml:space="preserve"> Информационно – библиографический отдел</w:t>
      </w: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Pr="00C878E4" w:rsidRDefault="00A0189B" w:rsidP="00A0189B">
      <w:pPr>
        <w:rPr>
          <w:rFonts w:ascii="Constantia" w:hAnsi="Constantia"/>
          <w:b/>
          <w:noProof/>
          <w:sz w:val="32"/>
          <w:szCs w:val="32"/>
          <w:u w:val="single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</w:t>
      </w:r>
      <w:r w:rsidR="0031675D"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</w:t>
      </w:r>
      <w:bookmarkStart w:id="0" w:name="_GoBack"/>
      <w:bookmarkEnd w:id="0"/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</w:t>
      </w:r>
      <w:r w:rsidR="0031675D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«Героев  имена  бессмертны</w:t>
      </w:r>
      <w:r w:rsidRPr="00C878E4">
        <w:rPr>
          <w:rFonts w:ascii="Constantia" w:hAnsi="Constantia"/>
          <w:b/>
          <w:noProof/>
          <w:sz w:val="32"/>
          <w:szCs w:val="32"/>
          <w:u w:val="single"/>
          <w:lang w:eastAsia="ru-RU"/>
        </w:rPr>
        <w:t>»</w:t>
      </w: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213B5111" wp14:editId="7BA1CBAB">
            <wp:simplePos x="0" y="0"/>
            <wp:positionH relativeFrom="column">
              <wp:posOffset>1720215</wp:posOffset>
            </wp:positionH>
            <wp:positionV relativeFrom="paragraph">
              <wp:posOffset>248920</wp:posOffset>
            </wp:positionV>
            <wp:extent cx="1816735" cy="2353310"/>
            <wp:effectExtent l="0" t="0" r="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  <w:r>
        <w:rPr>
          <w:rFonts w:ascii="Constantia" w:hAnsi="Constantia"/>
          <w:b/>
          <w:noProof/>
          <w:sz w:val="32"/>
          <w:szCs w:val="32"/>
          <w:lang w:eastAsia="ru-RU"/>
        </w:rPr>
        <w:t xml:space="preserve">               </w:t>
      </w: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Default="00A0189B" w:rsidP="00A0189B">
      <w:pPr>
        <w:rPr>
          <w:rFonts w:ascii="Constantia" w:hAnsi="Constantia"/>
          <w:b/>
          <w:noProof/>
          <w:sz w:val="32"/>
          <w:szCs w:val="32"/>
          <w:lang w:eastAsia="ru-RU"/>
        </w:rPr>
      </w:pPr>
    </w:p>
    <w:p w:rsidR="00A0189B" w:rsidRPr="00AD132B" w:rsidRDefault="00A0189B" w:rsidP="00A0189B">
      <w:pPr>
        <w:rPr>
          <w:rFonts w:ascii="Constantia" w:hAnsi="Constantia"/>
          <w:b/>
          <w:i/>
          <w:noProof/>
          <w:sz w:val="48"/>
          <w:szCs w:val="48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 </w:t>
      </w:r>
      <w:r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   </w:t>
      </w:r>
      <w:r>
        <w:rPr>
          <w:rFonts w:ascii="Constantia" w:hAnsi="Constantia"/>
          <w:b/>
          <w:i/>
          <w:noProof/>
          <w:sz w:val="48"/>
          <w:szCs w:val="48"/>
          <w:lang w:eastAsia="ru-RU"/>
        </w:rPr>
        <w:t>Герой Советского Союза</w:t>
      </w:r>
    </w:p>
    <w:p w:rsidR="00A0189B" w:rsidRDefault="00A0189B" w:rsidP="00A0189B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 w:rsidRPr="00AD132B">
        <w:rPr>
          <w:rFonts w:ascii="Monotype Corsiva" w:hAnsi="Monotype Corsiva"/>
          <w:b/>
          <w:i/>
          <w:noProof/>
          <w:sz w:val="56"/>
          <w:szCs w:val="56"/>
          <w:lang w:eastAsia="ru-RU"/>
        </w:rPr>
        <w:t xml:space="preserve"> </w:t>
      </w: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>Боричевский  Артём  Иванович</w:t>
      </w:r>
    </w:p>
    <w:p w:rsidR="00A0189B" w:rsidRDefault="00A0189B" w:rsidP="00A0189B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  <w:r>
        <w:rPr>
          <w:rFonts w:ascii="Constantia" w:hAnsi="Constantia"/>
          <w:b/>
          <w:i/>
          <w:noProof/>
          <w:sz w:val="56"/>
          <w:szCs w:val="56"/>
          <w:lang w:eastAsia="ru-RU"/>
        </w:rPr>
        <w:t xml:space="preserve">       (28.06.1891 г. – 07.06.1968 г.)</w:t>
      </w:r>
    </w:p>
    <w:p w:rsidR="00A0189B" w:rsidRDefault="00A0189B" w:rsidP="00A0189B">
      <w:pPr>
        <w:rPr>
          <w:rFonts w:ascii="Constantia" w:hAnsi="Constantia"/>
          <w:b/>
          <w:i/>
          <w:noProof/>
          <w:sz w:val="56"/>
          <w:szCs w:val="56"/>
          <w:lang w:eastAsia="ru-RU"/>
        </w:rPr>
      </w:pPr>
    </w:p>
    <w:p w:rsidR="00A0189B" w:rsidRPr="00C878E4" w:rsidRDefault="00A0189B" w:rsidP="00A0189B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                        </w:t>
      </w:r>
      <w:r>
        <w:rPr>
          <w:rFonts w:ascii="Monotype Corsiva" w:hAnsi="Monotype Corsiva"/>
          <w:b/>
          <w:noProof/>
          <w:sz w:val="56"/>
          <w:szCs w:val="56"/>
          <w:lang w:eastAsia="ru-RU"/>
        </w:rPr>
        <w:t xml:space="preserve"> 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>г. Зерноград</w:t>
      </w:r>
    </w:p>
    <w:p w:rsidR="00A0189B" w:rsidRPr="00C878E4" w:rsidRDefault="00A0189B" w:rsidP="00A0189B">
      <w:pPr>
        <w:rPr>
          <w:rFonts w:ascii="Monotype Corsiva" w:hAnsi="Monotype Corsiva"/>
          <w:b/>
          <w:noProof/>
          <w:sz w:val="40"/>
          <w:szCs w:val="40"/>
          <w:lang w:eastAsia="ru-RU"/>
        </w:rPr>
      </w:pP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                                       </w:t>
      </w:r>
      <w:r>
        <w:rPr>
          <w:rFonts w:ascii="Monotype Corsiva" w:hAnsi="Monotype Corsiva"/>
          <w:b/>
          <w:noProof/>
          <w:sz w:val="40"/>
          <w:szCs w:val="40"/>
          <w:lang w:eastAsia="ru-RU"/>
        </w:rPr>
        <w:t>2015</w:t>
      </w:r>
      <w:r w:rsidRPr="00C878E4">
        <w:rPr>
          <w:rFonts w:ascii="Monotype Corsiva" w:hAnsi="Monotype Corsiva"/>
          <w:b/>
          <w:noProof/>
          <w:sz w:val="40"/>
          <w:szCs w:val="40"/>
          <w:lang w:eastAsia="ru-RU"/>
        </w:rPr>
        <w:t xml:space="preserve"> г.</w:t>
      </w:r>
    </w:p>
    <w:p w:rsidR="00A0189B" w:rsidRPr="006D547D" w:rsidRDefault="00A0189B" w:rsidP="00A0189B">
      <w:pPr>
        <w:rPr>
          <w:rStyle w:val="a4"/>
          <w:rFonts w:ascii="Constantia" w:hAnsi="Constantia" w:cs="Times New Roman"/>
          <w:b/>
          <w:color w:val="7030A0"/>
          <w:sz w:val="40"/>
          <w:szCs w:val="40"/>
        </w:rPr>
      </w:pPr>
    </w:p>
    <w:p w:rsidR="00A0189B" w:rsidRDefault="00A0189B" w:rsidP="00A0189B"/>
    <w:p w:rsidR="00A0189B" w:rsidRPr="004C42D0" w:rsidRDefault="00A0189B" w:rsidP="00A0189B">
      <w:pPr>
        <w:ind w:firstLine="708"/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3E0F856" wp14:editId="28A3E39E">
            <wp:simplePos x="0" y="0"/>
            <wp:positionH relativeFrom="column">
              <wp:posOffset>-165735</wp:posOffset>
            </wp:positionH>
            <wp:positionV relativeFrom="paragraph">
              <wp:posOffset>203835</wp:posOffset>
            </wp:positionV>
            <wp:extent cx="1819275" cy="235204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2D0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125 лет</w:t>
      </w:r>
      <w:r w:rsidRPr="004C42D0">
        <w:rPr>
          <w:rStyle w:val="a4"/>
          <w:rFonts w:ascii="Constantia" w:hAnsi="Constantia" w:cs="Times New Roman"/>
          <w:color w:val="C00000"/>
          <w:sz w:val="40"/>
          <w:szCs w:val="40"/>
          <w:u w:val="none"/>
        </w:rPr>
        <w:t xml:space="preserve"> </w:t>
      </w:r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со дня рождения </w:t>
      </w:r>
      <w:proofErr w:type="spellStart"/>
      <w:r w:rsidRPr="004C42D0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Боричевского</w:t>
      </w:r>
      <w:proofErr w:type="spellEnd"/>
      <w:r w:rsidRPr="004C42D0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 xml:space="preserve"> Артёма Ивановича –</w:t>
      </w:r>
      <w:r w:rsidRPr="004C42D0">
        <w:rPr>
          <w:rStyle w:val="a4"/>
          <w:rFonts w:ascii="Constantia" w:hAnsi="Constantia" w:cs="Times New Roman"/>
          <w:b/>
          <w:color w:val="C00000"/>
          <w:sz w:val="28"/>
          <w:szCs w:val="28"/>
          <w:u w:val="none"/>
        </w:rPr>
        <w:t>Героя Советского Союза</w:t>
      </w:r>
      <w:r w:rsidRPr="004C42D0">
        <w:rPr>
          <w:rStyle w:val="a4"/>
          <w:rFonts w:ascii="Constantia" w:hAnsi="Constantia" w:cs="Times New Roman"/>
          <w:b/>
          <w:color w:val="C00000"/>
          <w:sz w:val="40"/>
          <w:szCs w:val="40"/>
          <w:u w:val="none"/>
        </w:rPr>
        <w:t>.</w:t>
      </w:r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 xml:space="preserve"> (28.06.1891 г.-</w:t>
      </w:r>
      <w:proofErr w:type="spellStart"/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с</w:t>
      </w:r>
      <w:proofErr w:type="gramStart"/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.С</w:t>
      </w:r>
      <w:proofErr w:type="gramEnd"/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ерники</w:t>
      </w:r>
      <w:proofErr w:type="spellEnd"/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, Ровенская обл. – 7.06.1968г. –</w:t>
      </w:r>
      <w:proofErr w:type="spellStart"/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г.Зерноград</w:t>
      </w:r>
      <w:proofErr w:type="spellEnd"/>
      <w:r w:rsidRPr="004C42D0">
        <w:rPr>
          <w:rStyle w:val="a4"/>
          <w:rFonts w:ascii="Constantia" w:hAnsi="Constantia" w:cs="Times New Roman"/>
          <w:color w:val="C00000"/>
          <w:sz w:val="28"/>
          <w:szCs w:val="28"/>
          <w:u w:val="none"/>
        </w:rPr>
        <w:t>, Ростовская обл.)</w:t>
      </w:r>
    </w:p>
    <w:p w:rsidR="00A0189B" w:rsidRPr="004C42D0" w:rsidRDefault="00A0189B" w:rsidP="00A0189B">
      <w:p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Родился  28 июня 1891 года в Белоруссии, в Ровенской области,  в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</w:t>
      </w:r>
      <w:proofErr w:type="gram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.С</w:t>
      </w:r>
      <w:proofErr w:type="gram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ерники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 1914 году был призван в царскую армию, действовавшую в первой мировой империалистической войне. Четыре долгих года отвоевал, но домой возвратился нескоро, встав на защиту советской власти и вступив добровольцем в Красную Армию. Воевал с Петлюрой, немцами, оккупировавшими Украину, очищал Сибирь от колчаковцев. В 1919 году в борьбе с белогвардейцами под Петропавловском был контужен. Лишь в 1922 году командир взвода Красной Армии Артём Иванович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демобилизовался и возвратился на родину в белорусское село Серники. В 1930 году  вместе с родителями переехал на Дон, в только что созданный в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Мечётинском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районе Учебно-опытный зерносовхоз №2. Получив позже в Ростове агрономическое образование, нашёл работу по душе в Ростовской селекционной станции, местом пребывания которой стал Учебно-опытный зерносовхоз. В 1939 году вступил в ряды коммунистической партии. Вероломное нападение фашистской Германии на СССР застало Артёма Ивановича на опытном селекционном участке. В октябре 1941 года ушёл на службу в Красную армию, а с 1 марта 1942 года начал свой боевой путь в борьбе с немецко-фашистскими захватчиками в качестве командира стрелковой роты, а позже батальона.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 пехоте, царице сражений, прошагал он длинными дорогами войны. Знал горечь отступлений и радость побед над врагом. Воевал с фашистскими захватчиками отважно, со знанием дела, бережно относился к сохранению жизни подчинённых воинов. Стремился выигрывать боевые операции «малой кровью», сам же в течение войны был ранен трижды. А сколько было на его пути к Великой Победе больших и малых, но всегда жестоких боёв, трудно перечесть.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битве с гитлеровцами при форсировании реки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Друть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прорыве немецкой обороны северо-западнее города Рогачёва 24 июня 1944 года и последующих боевых действиях по преследованию отступавшего противника А.И.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проявил особое командирское умение руководить боевым подразделением, личное мужество, храбрость и геройство.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Перед началом форсирования реки капитан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А.И.Боричевский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двумя взводами бойцов и группой сапёров навёл через реку две переправы, а в проволочном заграждении под его руководством  было прорезано и обезврежено три прохода  через 15-метровое минное поле, что и обеспечило быструю 20-30-минутную переправу всего батальона на правый берег и занятие исходных боевых рубежей.</w:t>
      </w:r>
      <w:proofErr w:type="gram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В момент начала атаки был ранен </w:t>
      </w: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командир 6-й стрелковой роты, создалось критическое положение. Командование этой роты взял на себя капитан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личным примером храбрости и бесстрашия воодушевил бойцов роты. Они бросились за ним в атаку на противника и штурмом овладели  его первыми траншеями, уничтожив до 40 немецких солдат и офицеров, 5 станковых и 8 ручных пулемётов. Таким образом, сломив сопротивление гитлеровцев в его траншеях, рота быстро овладела вторыми и третьими, перейдя на преследование отступавшей пехоты. Боевой приказ батальоном был выполнен  с успехом и наименьшими человеческими и материальными потерями.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У деревни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Шмаки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капитану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Боричевскому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с двумя стрелковыми ротами была поставлена боевая задача: оседлать шоссейную дорогу и не пропустить подкрепление немцев к деревне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Шмаки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Несмотря на сильный пулемётный и ружейный огонь противника, боевая задача батальоном была выполнена и дорога им удерживалась до подхода основных сил.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14 июля 1944 года капитан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командуя десантной группой численностью 41 человек, имея на вооружении 2 ручных пулемёта, 2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пятидесятисемимиллиметровых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противотанковых пушки и автоматы, выбросившись в тыл врага, перерезал дорогу к городу Волковыск и завязал бой с колонной немецких солдат численностью до 600 человек, которая направлялась на удержание города Волковыска. Офицер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, быстро оценив создавшееся положение, расчленил немецкую колонну на две части, причём правая часть вынуждена  была отступать за речку, а левая, преградившая подступы к городу, была уничтожена и рассеяна. В этом неравном героическом бою на подступах к городу Волковыску штурмовая группа под командованием капитана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Боричевского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уничтожила до двухсот немецких солдат и офицеров, две автомашины, пять огневых точек и </w:t>
      </w:r>
      <w:proofErr w:type="gram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три противотанковые пушки</w:t>
      </w:r>
      <w:proofErr w:type="gram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Уничтожив эту </w:t>
      </w:r>
      <w:proofErr w:type="gram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группу противника, превосходящую в пять</w:t>
      </w:r>
      <w:proofErr w:type="gram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раз в живой силе десант, капитан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во главе группы ворвался в город, штурмом взял его и удерживал до подхода главных сил дивизии, уничтожая в уличных боях гарнизонные группы войск противника. 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24 марта 1945 года  Указом Президиума Верховного Совета СССР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Боричевскому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Артёму Ивановичу присвоено звание Героя Советского Союза.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 марта 1945 года капитану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А.И.Боричевскому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приказом №30 Верховного Главнокомандующего Советского Союза И.В. Сталина была объявлена благодарность за взятие города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Баунсберг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25 марта 1945 года приказом №30 Верховного Главнокомандующего Советского Союза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И.В.Сталина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Артёму Ивановичу была объявлена благодарность за взятие  города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Хайлигенбайль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proofErr w:type="gram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А.И.Боричевский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воевал с немецкими захватчиками в годы Великой Отечественной войны в составе отдельного батальона 190-го стрелкового полка 5-й стрелковой Орловской, орденов Красного Знамени и Суворова дивизии, участвовавшей в 1943-1944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г.г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в Орловской, Брянской,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Гомальско-Речитской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Рогачёвско-Жлобинской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наступательных операциях, в полном освобождении Белоруссии, а в январе-марте 1945 года – в Восточной Пруссии, в апреле того же года – в Берлинской</w:t>
      </w:r>
      <w:proofErr w:type="gram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наступательной </w:t>
      </w: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операции. Закончил войну в Берлине. Его грудь украшали Звезда Героя Советского Союза, орден Ленина, два ордена Отечественной войны, орден Красной Звезды.</w:t>
      </w:r>
    </w:p>
    <w:p w:rsidR="00A0189B" w:rsidRPr="004C42D0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Домой, в Зерноград, возвратился Артём Иванович в тёплые весенние дни 1946 года.  Здесь он продолжал работать в Ростовской государственной селекционной опытной станции. Всё та же командирская выправка, чёткость в работе, умение мобилизовать себя и людей. В Зернограде его все знали и уважали. Майор А.И.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был желанным гостем в трудовых коллективах и учебных заведениях города. Он вёл большую военно-патриотическую работу в молодёжной среде. По уточнённым данным, Герой Советского Союза Артём Иванович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Боричевский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ушёл из жизни 2 ноября 1969 года, похоронен на городском (старом) кладбище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г</w:t>
      </w:r>
      <w:proofErr w:type="gram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.З</w:t>
      </w:r>
      <w:proofErr w:type="gram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ернограда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0189B" w:rsidRPr="00FC39C5" w:rsidRDefault="00A0189B" w:rsidP="00A0189B">
      <w:pPr>
        <w:ind w:firstLine="708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решению горисполкома одна из улиц нашего города названа  именем Героя. У районного военкомата на Аллее Славы на мраморной доске имеется его барельеф. Есть мемориальная доска с барельефом А.И. </w:t>
      </w:r>
      <w:proofErr w:type="spellStart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Боричевского</w:t>
      </w:r>
      <w:proofErr w:type="spellEnd"/>
      <w:r w:rsidRPr="004C42D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здании селекционной станции. Имеются экспонаты, связанные с жизнью и боевым прошлым Артёма Ивановича, в районном Музее боевой и трудовой славы и в Музее боевой славы в районном военкомате.</w:t>
      </w:r>
    </w:p>
    <w:p w:rsidR="00A0189B" w:rsidRPr="00FC39C5" w:rsidRDefault="00A0189B" w:rsidP="00A0189B">
      <w:pPr>
        <w:ind w:firstLine="708"/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</w:pPr>
      <w:r w:rsidRPr="004C42D0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Библиография:</w:t>
      </w:r>
    </w:p>
    <w:p w:rsidR="00A0189B" w:rsidRDefault="00A0189B" w:rsidP="00A01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Забегайлов,Г.И</w:t>
      </w:r>
      <w:proofErr w:type="spellEnd"/>
      <w:r>
        <w:rPr>
          <w:rFonts w:ascii="Times New Roman" w:hAnsi="Times New Roman" w:cs="Times New Roman"/>
          <w:sz w:val="24"/>
          <w:szCs w:val="24"/>
        </w:rPr>
        <w:t>.  Творцы великой Победы /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Г.И.Забегайлов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>.-Ростов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ООО «Терра».- 2000.-288 с. (С.67-70).</w:t>
      </w:r>
    </w:p>
    <w:p w:rsidR="00A0189B" w:rsidRDefault="00A0189B" w:rsidP="00A01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Зайдинер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Край родной. Зерноградскому району -90 лет/В.И.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Зайдинер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.-Изд. 2-е, доп.- Ростов н/Д: ООО «Терра»,2014.-760с.; ил. (С.279-281).</w:t>
      </w:r>
    </w:p>
    <w:p w:rsidR="00A0189B" w:rsidRPr="00857323" w:rsidRDefault="00A0189B" w:rsidP="00A0189B">
      <w:pPr>
        <w:pStyle w:val="a3"/>
        <w:ind w:left="213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A0189B" w:rsidRDefault="00A0189B" w:rsidP="00A0189B"/>
    <w:p w:rsidR="003130C1" w:rsidRPr="00A0189B" w:rsidRDefault="00A0189B">
      <w:pPr>
        <w:rPr>
          <w:rFonts w:ascii="Constantia" w:hAnsi="Constantia"/>
          <w:sz w:val="28"/>
          <w:szCs w:val="28"/>
        </w:rPr>
      </w:pPr>
      <w:r w:rsidRPr="007D3AC7">
        <w:rPr>
          <w:rFonts w:ascii="Constantia" w:hAnsi="Constantia"/>
          <w:sz w:val="28"/>
          <w:szCs w:val="28"/>
        </w:rPr>
        <w:t>Составитель</w:t>
      </w:r>
      <w:proofErr w:type="gramStart"/>
      <w:r w:rsidRPr="007D3AC7">
        <w:rPr>
          <w:rFonts w:ascii="Constantia" w:hAnsi="Constantia"/>
          <w:sz w:val="28"/>
          <w:szCs w:val="28"/>
        </w:rPr>
        <w:t xml:space="preserve"> :</w:t>
      </w:r>
      <w:proofErr w:type="gramEnd"/>
      <w:r w:rsidRPr="007D3AC7">
        <w:rPr>
          <w:rFonts w:ascii="Constantia" w:hAnsi="Constantia"/>
          <w:sz w:val="28"/>
          <w:szCs w:val="28"/>
        </w:rPr>
        <w:t xml:space="preserve">                                                           Зав. ИБО Смолянина Н.Г.</w:t>
      </w:r>
    </w:p>
    <w:sectPr w:rsidR="003130C1" w:rsidRPr="00A0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2C"/>
    <w:multiLevelType w:val="hybridMultilevel"/>
    <w:tmpl w:val="E654A632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7E166B84"/>
    <w:multiLevelType w:val="hybridMultilevel"/>
    <w:tmpl w:val="E83AB6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9B"/>
    <w:rsid w:val="00004DDE"/>
    <w:rsid w:val="00017523"/>
    <w:rsid w:val="00020973"/>
    <w:rsid w:val="00023E54"/>
    <w:rsid w:val="000475C0"/>
    <w:rsid w:val="000B254D"/>
    <w:rsid w:val="000C1A6D"/>
    <w:rsid w:val="00111701"/>
    <w:rsid w:val="00145124"/>
    <w:rsid w:val="001505E2"/>
    <w:rsid w:val="001828B6"/>
    <w:rsid w:val="0019328B"/>
    <w:rsid w:val="001B03C4"/>
    <w:rsid w:val="001C1606"/>
    <w:rsid w:val="001D34CB"/>
    <w:rsid w:val="001D625F"/>
    <w:rsid w:val="001E2EC9"/>
    <w:rsid w:val="001E5AE0"/>
    <w:rsid w:val="0020354D"/>
    <w:rsid w:val="00215DBE"/>
    <w:rsid w:val="00241F98"/>
    <w:rsid w:val="00246224"/>
    <w:rsid w:val="00247429"/>
    <w:rsid w:val="00247741"/>
    <w:rsid w:val="002669BF"/>
    <w:rsid w:val="00285ABD"/>
    <w:rsid w:val="00292E3E"/>
    <w:rsid w:val="002B033B"/>
    <w:rsid w:val="003130C1"/>
    <w:rsid w:val="0031675D"/>
    <w:rsid w:val="00316908"/>
    <w:rsid w:val="00334CF4"/>
    <w:rsid w:val="003412EA"/>
    <w:rsid w:val="0035170B"/>
    <w:rsid w:val="00352CAF"/>
    <w:rsid w:val="003A5782"/>
    <w:rsid w:val="003B2A7D"/>
    <w:rsid w:val="003C380C"/>
    <w:rsid w:val="003C75E5"/>
    <w:rsid w:val="003D55EE"/>
    <w:rsid w:val="0040369B"/>
    <w:rsid w:val="00412AB6"/>
    <w:rsid w:val="00441F3A"/>
    <w:rsid w:val="00483492"/>
    <w:rsid w:val="004F5C2F"/>
    <w:rsid w:val="0050089A"/>
    <w:rsid w:val="005153E0"/>
    <w:rsid w:val="00561A71"/>
    <w:rsid w:val="00585032"/>
    <w:rsid w:val="005B6655"/>
    <w:rsid w:val="005C5CDA"/>
    <w:rsid w:val="005E0271"/>
    <w:rsid w:val="005F4A60"/>
    <w:rsid w:val="0062411C"/>
    <w:rsid w:val="00631262"/>
    <w:rsid w:val="00634B65"/>
    <w:rsid w:val="00651CB4"/>
    <w:rsid w:val="00717B58"/>
    <w:rsid w:val="00720559"/>
    <w:rsid w:val="007220F6"/>
    <w:rsid w:val="00733BA1"/>
    <w:rsid w:val="00741DC9"/>
    <w:rsid w:val="00785B49"/>
    <w:rsid w:val="007B1D80"/>
    <w:rsid w:val="007C068D"/>
    <w:rsid w:val="007E3A8E"/>
    <w:rsid w:val="007E5037"/>
    <w:rsid w:val="008258BF"/>
    <w:rsid w:val="00846DB4"/>
    <w:rsid w:val="00847F33"/>
    <w:rsid w:val="00857AC2"/>
    <w:rsid w:val="008651EE"/>
    <w:rsid w:val="00874EBE"/>
    <w:rsid w:val="00880674"/>
    <w:rsid w:val="00887946"/>
    <w:rsid w:val="008A36A7"/>
    <w:rsid w:val="008B5769"/>
    <w:rsid w:val="008B6FF7"/>
    <w:rsid w:val="0093045C"/>
    <w:rsid w:val="009507CC"/>
    <w:rsid w:val="009644BC"/>
    <w:rsid w:val="009678C1"/>
    <w:rsid w:val="009C1E68"/>
    <w:rsid w:val="009F5F6D"/>
    <w:rsid w:val="00A0189B"/>
    <w:rsid w:val="00A31E9D"/>
    <w:rsid w:val="00A44C17"/>
    <w:rsid w:val="00A4586B"/>
    <w:rsid w:val="00A54890"/>
    <w:rsid w:val="00A80158"/>
    <w:rsid w:val="00A96C20"/>
    <w:rsid w:val="00AC556E"/>
    <w:rsid w:val="00AD1CDB"/>
    <w:rsid w:val="00AE6C22"/>
    <w:rsid w:val="00AF781D"/>
    <w:rsid w:val="00B3424F"/>
    <w:rsid w:val="00B4694F"/>
    <w:rsid w:val="00B60D1F"/>
    <w:rsid w:val="00B76069"/>
    <w:rsid w:val="00B76C28"/>
    <w:rsid w:val="00B863AD"/>
    <w:rsid w:val="00B90EEA"/>
    <w:rsid w:val="00BA2865"/>
    <w:rsid w:val="00BA5AB3"/>
    <w:rsid w:val="00C6463D"/>
    <w:rsid w:val="00C731CF"/>
    <w:rsid w:val="00C87227"/>
    <w:rsid w:val="00C93C29"/>
    <w:rsid w:val="00CA13C6"/>
    <w:rsid w:val="00D316BA"/>
    <w:rsid w:val="00D32A42"/>
    <w:rsid w:val="00D36A66"/>
    <w:rsid w:val="00D52052"/>
    <w:rsid w:val="00D725B0"/>
    <w:rsid w:val="00D75B87"/>
    <w:rsid w:val="00D814E5"/>
    <w:rsid w:val="00D84E2F"/>
    <w:rsid w:val="00D964DF"/>
    <w:rsid w:val="00DB3F6B"/>
    <w:rsid w:val="00DC23BF"/>
    <w:rsid w:val="00DC3859"/>
    <w:rsid w:val="00DD7D0C"/>
    <w:rsid w:val="00E0553E"/>
    <w:rsid w:val="00E16E50"/>
    <w:rsid w:val="00E254F5"/>
    <w:rsid w:val="00E64C98"/>
    <w:rsid w:val="00E833C3"/>
    <w:rsid w:val="00E930B2"/>
    <w:rsid w:val="00E97875"/>
    <w:rsid w:val="00EE3787"/>
    <w:rsid w:val="00F021DD"/>
    <w:rsid w:val="00F35AF5"/>
    <w:rsid w:val="00F36990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8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8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2015-11-19T13:28:00Z</cp:lastPrinted>
  <dcterms:created xsi:type="dcterms:W3CDTF">2015-11-16T12:44:00Z</dcterms:created>
  <dcterms:modified xsi:type="dcterms:W3CDTF">2015-11-19T13:29:00Z</dcterms:modified>
</cp:coreProperties>
</file>